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2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985"/>
        <w:gridCol w:w="1869"/>
        <w:gridCol w:w="1758"/>
        <w:gridCol w:w="1819"/>
        <w:tblGridChange w:id="0">
          <w:tblGrid>
            <w:gridCol w:w="3397"/>
            <w:gridCol w:w="1985"/>
            <w:gridCol w:w="1869"/>
            <w:gridCol w:w="1758"/>
            <w:gridCol w:w="1819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20.0" w:type="dxa"/>
              <w:left w:w="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spacing w:after="120" w:line="240" w:lineRule="auto"/>
              <w:ind w:left="113" w:righ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Dimensione/Competenza </w:t>
            </w:r>
          </w:p>
        </w:tc>
        <w:tc>
          <w:tcPr>
            <w:shd w:fill="ffffff" w:val="clear"/>
            <w:tcMar>
              <w:top w:w="120.0" w:type="dxa"/>
              <w:left w:w="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3">
            <w:pPr>
              <w:spacing w:after="120" w:line="240" w:lineRule="auto"/>
              <w:ind w:left="113" w:righ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Descrittori di Livello (18-22)</w:t>
            </w:r>
          </w:p>
        </w:tc>
        <w:tc>
          <w:tcPr>
            <w:shd w:fill="ffffff" w:val="clear"/>
            <w:tcMar>
              <w:top w:w="120.0" w:type="dxa"/>
              <w:left w:w="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4">
            <w:pPr>
              <w:spacing w:after="120" w:line="240" w:lineRule="auto"/>
              <w:ind w:left="113" w:righ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Descrittori di Livello (23-26)</w:t>
            </w:r>
          </w:p>
        </w:tc>
        <w:tc>
          <w:tcPr>
            <w:shd w:fill="ffffff" w:val="clear"/>
            <w:tcMar>
              <w:top w:w="120.0" w:type="dxa"/>
              <w:left w:w="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5">
            <w:pPr>
              <w:spacing w:after="120" w:line="240" w:lineRule="auto"/>
              <w:ind w:left="113" w:righ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Descrittori di Livello (27-30)</w:t>
            </w:r>
          </w:p>
        </w:tc>
        <w:tc>
          <w:tcPr>
            <w:shd w:fill="ffffff" w:val="clear"/>
            <w:tcMar>
              <w:top w:w="120.0" w:type="dxa"/>
              <w:left w:w="0.0" w:type="dxa"/>
              <w:bottom w:w="12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120" w:line="240" w:lineRule="auto"/>
              <w:ind w:left="113" w:right="11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Lode (30L)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7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Conoscenza Teorica</w:t>
            </w:r>
            <w:r w:rsidDel="00000000" w:rsidR="00000000" w:rsidRPr="00000000">
              <w:rPr>
                <w:rtl w:val="0"/>
              </w:rPr>
              <w:t xml:space="preserve"> (Dispositivi, Circuiti, Segnali)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8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Conoscenza frammentaria o mnemonica; comprensione dei concetti base.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9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Conoscenza buona ma parziale; comprende le relazioni tra i componenti.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A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Conoscenza completa, approfondita e integrata dei concetti.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Padronanza eccellente, capacità di sintesi e collegamenti interdisciplinari, capacità di andare oltre i contenuti trattati a lezione con approfondimenti autonomi.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C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Analisi e Modellazione</w:t>
            </w:r>
            <w:r w:rsidDel="00000000" w:rsidR="00000000" w:rsidRPr="00000000">
              <w:rPr>
                <w:rtl w:val="0"/>
              </w:rPr>
              <w:t xml:space="preserve"> (Fisica, Circuitale, Numerica, Sistemistica)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D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Analisi corretta solo per sistemi semplici; errori nei modelli o di tipo metodologico.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E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Analisi funzionale, risoluzione di problemi standard. Errori minori.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F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Analisi accurata e sicura; scelta ottimale dei modelli per il contesto.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Risoluzione di problemi complessi/inediti con approccio innovativo, capacità di andare oltre i contenuti trattati a lezione con approfondimenti autonomi.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1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Progettazione e Simulazione</w:t>
            </w:r>
            <w:r w:rsidDel="00000000" w:rsidR="00000000" w:rsidRPr="00000000">
              <w:rPr>
                <w:rtl w:val="0"/>
              </w:rPr>
              <w:t xml:space="preserve"> (Sintesi di circuiti, CAD, Programmazione)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2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Progettazione di massima, non ottimizzata ma senza errori funzionali gravi.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3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Progettazione funzionante, ma con margini di tolleranza non ottimizzati.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4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Progettazione corretta, simulazione conforme e ottimizzazione parametri.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Progetto completo, ottimizzato e pronto per l'implementazione fisica.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6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Linguaggio Tecnico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7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Linguaggio tecnico limitato o improprio.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8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Linguaggio tecnico corretto ma talvolta incerto.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9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Padronanza del linguaggio specifico del settore (es. diagrammi, datasheet).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Terminologia rigorosa, sintesi efficace e uso corretto degli strumenti grafici.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B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Autonomia e Analisi Critica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C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Necessita di guida per risolvere i problemi.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D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Risolve i problemi in autonomia, ma con difficoltà nella verifica dei risultati.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1E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Capacità di validazione dei risultati (es. ordine di grandezza) in autonomia.</w:t>
            </w:r>
          </w:p>
        </w:tc>
        <w:tc>
          <w:tcPr>
            <w:shd w:fill="ffffff" w:val="clear"/>
            <w:tcMar>
              <w:top w:w="180.0" w:type="dxa"/>
              <w:left w:w="0.0" w:type="dxa"/>
              <w:bottom w:w="18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120" w:line="24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Capacità di discussione critica dei risultati e di analisi delle fonti di errore.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Gemini e GdR ETL, 25/03/2026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F3271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F3271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F3271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F327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F327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F3271"/>
    <w:rPr>
      <w:rFonts w:asciiTheme="minorHAnsi" w:cstheme="majorBidi" w:eastAsiaTheme="majorEastAsia" w:hAnsiTheme="minorHAnsi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F3271"/>
    <w:rPr>
      <w:rFonts w:asciiTheme="minorHAnsi" w:cstheme="majorBidi" w:eastAsiaTheme="majorEastAsia" w:hAnsiTheme="minorHAnsi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F3271"/>
    <w:rPr>
      <w:rFonts w:asciiTheme="minorHAnsi" w:cstheme="majorBidi" w:eastAsiaTheme="majorEastAsia" w:hAnsiTheme="minorHAnsi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F3271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F3271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F3271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F3271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1F327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F3271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F327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F327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1F327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F3271"/>
    <w:rPr>
      <w:i w:val="1"/>
      <w:iCs w:val="1"/>
      <w:color w:val="2f5496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F327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F3271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F3271"/>
    <w:rPr>
      <w:b w:val="1"/>
      <w:bCs w:val="1"/>
      <w:smallCaps w:val="1"/>
      <w:color w:val="2f5496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vIw94aP1AQYTg/BWVepBxUHrA==">CgMxLjA4AHIhMXNOWmVhSUNYVjFRY18xWkxaUmhkZ1A5NEtCejk2WWRp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2026-03-14T10:48:00Z</dcterms:created>
  <dc:creator>CARLO CAROBBI</dc:creator>
</cp:coreProperties>
</file>